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9" w:rsidRDefault="00105DF9">
      <w:pPr>
        <w:pStyle w:val="ConsPlusNormal"/>
        <w:outlineLvl w:val="0"/>
      </w:pPr>
    </w:p>
    <w:p w:rsidR="00105DF9" w:rsidRDefault="00105DF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05DF9" w:rsidRDefault="00105DF9">
      <w:pPr>
        <w:pStyle w:val="ConsPlusTitle"/>
        <w:jc w:val="center"/>
      </w:pPr>
    </w:p>
    <w:p w:rsidR="00105DF9" w:rsidRDefault="00105DF9">
      <w:pPr>
        <w:pStyle w:val="ConsPlusTitle"/>
        <w:jc w:val="center"/>
      </w:pPr>
      <w:r>
        <w:t>ПОСТАНОВЛЕНИЕ</w:t>
      </w:r>
    </w:p>
    <w:p w:rsidR="00105DF9" w:rsidRDefault="00105DF9">
      <w:pPr>
        <w:pStyle w:val="ConsPlusTitle"/>
        <w:jc w:val="center"/>
      </w:pPr>
      <w:r>
        <w:t>от 21 декабря 2018 г. N 507</w:t>
      </w:r>
    </w:p>
    <w:p w:rsidR="00105DF9" w:rsidRDefault="00105DF9">
      <w:pPr>
        <w:pStyle w:val="ConsPlusTitle"/>
        <w:jc w:val="center"/>
      </w:pPr>
    </w:p>
    <w:p w:rsidR="00105DF9" w:rsidRDefault="00105DF9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105DF9" w:rsidRDefault="00105DF9">
      <w:pPr>
        <w:pStyle w:val="ConsPlusTitle"/>
        <w:jc w:val="center"/>
      </w:pPr>
      <w:r>
        <w:t>СУБСИДИИ НА РЕАЛИЗАЦИЮ ПРОЕКТОВ СОЗДАНИЯ КОМФОРТНОЙ</w:t>
      </w:r>
    </w:p>
    <w:p w:rsidR="00105DF9" w:rsidRDefault="00105DF9">
      <w:pPr>
        <w:pStyle w:val="ConsPlusTitle"/>
        <w:jc w:val="center"/>
      </w:pPr>
      <w:r>
        <w:t>ГОРОДСКОЙ СРЕДЫ В МАЛЫХ ГОРОДАХ И ИСТОРИЧЕСКИХ</w:t>
      </w:r>
    </w:p>
    <w:p w:rsidR="00105DF9" w:rsidRDefault="00105DF9">
      <w:pPr>
        <w:pStyle w:val="ConsPlusTitle"/>
        <w:jc w:val="center"/>
      </w:pPr>
      <w:proofErr w:type="gramStart"/>
      <w:r>
        <w:t>ПОСЕЛЕНИЯХ</w:t>
      </w:r>
      <w:proofErr w:type="gramEnd"/>
      <w:r>
        <w:t xml:space="preserve"> - ПОБЕДИТЕЛЯХ ВСЕРОССИЙСКОГО КОНКУРСА ЛУЧШИХ</w:t>
      </w:r>
    </w:p>
    <w:p w:rsidR="00105DF9" w:rsidRDefault="00105DF9">
      <w:pPr>
        <w:pStyle w:val="ConsPlusTitle"/>
        <w:jc w:val="center"/>
      </w:pPr>
      <w:r>
        <w:t>ПРОЕКТОВ СОЗДАНИЯ КОМФОРТНОЙ ГОРОДСКОЙ СРЕДЫ В РАМКАХ</w:t>
      </w:r>
    </w:p>
    <w:p w:rsidR="00105DF9" w:rsidRDefault="00105DF9">
      <w:pPr>
        <w:pStyle w:val="ConsPlusTitle"/>
        <w:jc w:val="center"/>
      </w:pPr>
      <w:r>
        <w:t>ГОСУДАРСТВЕННОЙ ПРОГРАММЫ ЛЕНИНГРАДСКОЙ ОБЛАСТИ</w:t>
      </w:r>
    </w:p>
    <w:p w:rsidR="00105DF9" w:rsidRDefault="00105DF9">
      <w:pPr>
        <w:pStyle w:val="ConsPlusTitle"/>
        <w:jc w:val="center"/>
      </w:pPr>
      <w:r>
        <w:t>"ОБЕСПЕЧЕНИЕ КАЧЕСТВЕННЫМ ЖИЛЬЕМ ГРАЖДАН НА ТЕРРИТОРИИ</w:t>
      </w:r>
    </w:p>
    <w:p w:rsidR="00105DF9" w:rsidRDefault="00105DF9">
      <w:pPr>
        <w:pStyle w:val="ConsPlusTitle"/>
        <w:jc w:val="center"/>
      </w:pPr>
      <w:r>
        <w:t>ЛЕНИНГРАДСКОЙ ОБЛАСТИ"</w:t>
      </w:r>
    </w:p>
    <w:p w:rsidR="00105DF9" w:rsidRDefault="00105D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5D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DF9" w:rsidRDefault="0010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DF9" w:rsidRDefault="0010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05DF9" w:rsidRDefault="00105DF9">
            <w:pPr>
              <w:pStyle w:val="ConsPlusNormal"/>
              <w:jc w:val="center"/>
            </w:pPr>
            <w:r>
              <w:rPr>
                <w:color w:val="392C69"/>
              </w:rPr>
              <w:t>от 11.06.2019 N 277)</w:t>
            </w:r>
          </w:p>
        </w:tc>
      </w:tr>
    </w:tbl>
    <w:p w:rsidR="00105DF9" w:rsidRDefault="00105DF9">
      <w:pPr>
        <w:pStyle w:val="ConsPlusNormal"/>
      </w:pPr>
    </w:p>
    <w:p w:rsidR="00105DF9" w:rsidRDefault="00105DF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субсидии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Ленинградской области "Обеспечение качественным жильем граждан на территории Ленинградской области".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105DF9" w:rsidRDefault="00105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подписания и распространяется на правоотношения, возникшие с момента вступления в силу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9 ноября 2018 года N 103-оз "О внесении изменений в областной закон "Об областном бюджете Ленинградской области на 2018 год и на плановый период 2019 и 2020 годов".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Normal"/>
        <w:jc w:val="right"/>
      </w:pPr>
      <w:r>
        <w:t>Губернатор</w:t>
      </w:r>
    </w:p>
    <w:p w:rsidR="00105DF9" w:rsidRDefault="00105DF9">
      <w:pPr>
        <w:pStyle w:val="ConsPlusNormal"/>
        <w:jc w:val="right"/>
      </w:pPr>
      <w:r>
        <w:t>Ленинградской области</w:t>
      </w:r>
    </w:p>
    <w:p w:rsidR="00105DF9" w:rsidRDefault="00105DF9">
      <w:pPr>
        <w:pStyle w:val="ConsPlusNormal"/>
        <w:jc w:val="right"/>
      </w:pPr>
      <w:r>
        <w:t>А.Дрозденко</w:t>
      </w:r>
    </w:p>
    <w:p w:rsidR="00105DF9" w:rsidRDefault="00105DF9">
      <w:pPr>
        <w:pStyle w:val="ConsPlusNormal"/>
      </w:pPr>
    </w:p>
    <w:p w:rsidR="00105DF9" w:rsidRDefault="00105DF9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7F0858" w:rsidRDefault="007F0858">
      <w:pPr>
        <w:pStyle w:val="ConsPlusNormal"/>
      </w:pPr>
    </w:p>
    <w:p w:rsidR="00105DF9" w:rsidRDefault="00105DF9">
      <w:pPr>
        <w:pStyle w:val="ConsPlusNormal"/>
      </w:pPr>
    </w:p>
    <w:p w:rsidR="00105DF9" w:rsidRDefault="00105DF9">
      <w:pPr>
        <w:pStyle w:val="ConsPlusNormal"/>
      </w:pPr>
    </w:p>
    <w:p w:rsidR="00105DF9" w:rsidRDefault="00105DF9">
      <w:pPr>
        <w:pStyle w:val="ConsPlusNormal"/>
        <w:jc w:val="right"/>
      </w:pPr>
    </w:p>
    <w:p w:rsidR="00105DF9" w:rsidRDefault="00105DF9">
      <w:pPr>
        <w:pStyle w:val="ConsPlusNormal"/>
        <w:jc w:val="right"/>
        <w:outlineLvl w:val="0"/>
      </w:pPr>
      <w:r>
        <w:t>УТВЕРЖДЕН</w:t>
      </w:r>
    </w:p>
    <w:p w:rsidR="00105DF9" w:rsidRDefault="00105DF9">
      <w:pPr>
        <w:pStyle w:val="ConsPlusNormal"/>
        <w:jc w:val="right"/>
      </w:pPr>
      <w:r>
        <w:t>постановлением Правительства</w:t>
      </w:r>
    </w:p>
    <w:p w:rsidR="00105DF9" w:rsidRDefault="00105DF9">
      <w:pPr>
        <w:pStyle w:val="ConsPlusNormal"/>
        <w:jc w:val="right"/>
      </w:pPr>
      <w:r>
        <w:t>Ленинградской области</w:t>
      </w:r>
    </w:p>
    <w:p w:rsidR="00105DF9" w:rsidRDefault="00105DF9">
      <w:pPr>
        <w:pStyle w:val="ConsPlusNormal"/>
        <w:jc w:val="right"/>
      </w:pPr>
      <w:r>
        <w:t>от 21.12.2018 N 507</w:t>
      </w:r>
    </w:p>
    <w:p w:rsidR="00105DF9" w:rsidRDefault="00105DF9">
      <w:pPr>
        <w:pStyle w:val="ConsPlusNormal"/>
      </w:pPr>
    </w:p>
    <w:p w:rsidR="00105DF9" w:rsidRDefault="00105DF9">
      <w:pPr>
        <w:pStyle w:val="ConsPlusTitle"/>
        <w:jc w:val="center"/>
      </w:pPr>
      <w:bookmarkStart w:id="0" w:name="P38"/>
      <w:bookmarkEnd w:id="0"/>
      <w:r>
        <w:t>ПОРЯДОК</w:t>
      </w:r>
    </w:p>
    <w:p w:rsidR="00105DF9" w:rsidRDefault="00105DF9">
      <w:pPr>
        <w:pStyle w:val="ConsPlusTitle"/>
        <w:jc w:val="center"/>
      </w:pPr>
      <w:r>
        <w:t>ПРЕДОСТАВЛЕНИЯ И РАСХОДОВАНИЯ СУБСИДИИ НА РЕАЛИЗАЦИЮ</w:t>
      </w:r>
    </w:p>
    <w:p w:rsidR="00105DF9" w:rsidRDefault="00105DF9">
      <w:pPr>
        <w:pStyle w:val="ConsPlusTitle"/>
        <w:jc w:val="center"/>
      </w:pPr>
      <w:r>
        <w:t>ПРОЕКТОВ СОЗДАНИЯ КОМФОРТНОЙ ГОРОДСКОЙ СРЕДЫ В МАЛЫХ ГОРОДАХ</w:t>
      </w:r>
    </w:p>
    <w:p w:rsidR="00105DF9" w:rsidRDefault="00105DF9">
      <w:pPr>
        <w:pStyle w:val="ConsPlusTitle"/>
        <w:jc w:val="center"/>
      </w:pPr>
      <w:r>
        <w:t xml:space="preserve">И ИСТОРИЧЕСКИХ ПОСЕЛЕНИЯХ - ПОБЕДИТЕЛЯХ </w:t>
      </w:r>
      <w:proofErr w:type="gramStart"/>
      <w:r>
        <w:t>ВСЕРОССИЙСКОГО</w:t>
      </w:r>
      <w:proofErr w:type="gramEnd"/>
    </w:p>
    <w:p w:rsidR="00105DF9" w:rsidRDefault="00105DF9">
      <w:pPr>
        <w:pStyle w:val="ConsPlusTitle"/>
        <w:jc w:val="center"/>
      </w:pPr>
      <w:r>
        <w:t>КОНКУРСА ЛУЧШИХ ПРОЕКТОВ СОЗДАНИЯ КОМФОРТНОЙ ГОРОДСКОЙ СРЕДЫ</w:t>
      </w:r>
    </w:p>
    <w:p w:rsidR="00105DF9" w:rsidRDefault="00105DF9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105DF9" w:rsidRDefault="00105DF9">
      <w:pPr>
        <w:pStyle w:val="ConsPlusTitle"/>
        <w:jc w:val="center"/>
      </w:pPr>
      <w:r>
        <w:t>"ОБЕСПЕЧЕНИЕ КАЧЕСТВЕННЫМ ЖИЛЬЕМ ГРАЖДАН НА ТЕРРИТОРИИ</w:t>
      </w:r>
    </w:p>
    <w:p w:rsidR="00105DF9" w:rsidRDefault="00105DF9">
      <w:pPr>
        <w:pStyle w:val="ConsPlusTitle"/>
        <w:jc w:val="center"/>
      </w:pPr>
      <w:r>
        <w:t>ЛЕНИНГРАДСКОЙ ОБЛАСТИ"</w:t>
      </w:r>
    </w:p>
    <w:p w:rsidR="00105DF9" w:rsidRDefault="00105DF9">
      <w:pPr>
        <w:pStyle w:val="ConsPlusNormal"/>
      </w:pPr>
    </w:p>
    <w:p w:rsidR="00105DF9" w:rsidRDefault="00105DF9">
      <w:pPr>
        <w:pStyle w:val="ConsPlusTitle"/>
        <w:jc w:val="center"/>
        <w:outlineLvl w:val="1"/>
      </w:pPr>
      <w:r>
        <w:t>1. Общие положения</w:t>
      </w:r>
    </w:p>
    <w:p w:rsidR="00105DF9" w:rsidRDefault="00105DF9">
      <w:pPr>
        <w:pStyle w:val="ConsPlusNormal"/>
        <w:jc w:val="center"/>
      </w:pPr>
    </w:p>
    <w:p w:rsidR="00105DF9" w:rsidRDefault="00105DF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порядок, цели и условия предоставления и расходования субсидий бюджетам муниципальных образований Ленинградской области (далее - муниципальные образования, победитель конкурса)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(далее - проект) в рамках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"Формирование комфортной городской среды" государственной программы Ленинградской области "Обеспечение качественным жильем граждан</w:t>
      </w:r>
      <w:proofErr w:type="gramEnd"/>
      <w:r>
        <w:t xml:space="preserve"> на территории Ленинградской области", утвержденной постановлением Правительства Ленинградской области от 14 ноября 2013 года N 407 (далее - субсидии).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 является комитет по жилищно-коммунальному хозяйству Ленинградской области (далее - Комитет).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1.3.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1.4.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1.5. Субсидии предоставляются за счет средств, поступивших в областной бюджет Ленинградской области в виде дотации из федерального бюджета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поселениях.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105DF9" w:rsidRDefault="00105DF9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105DF9" w:rsidRDefault="00105DF9">
      <w:pPr>
        <w:pStyle w:val="ConsPlusNormal"/>
        <w:jc w:val="center"/>
      </w:pPr>
    </w:p>
    <w:p w:rsidR="00105DF9" w:rsidRDefault="00105DF9">
      <w:pPr>
        <w:pStyle w:val="ConsPlusNormal"/>
        <w:ind w:firstLine="540"/>
        <w:jc w:val="both"/>
      </w:pPr>
      <w:r>
        <w:t>2.1. Субсидии предоставляются бюджетам муниципальных образований в целях реализации проектов по благоустройству территорий для повышения уровня комфортного проживания населения и улучшения эстетического облика территорий населенных пунктов.</w:t>
      </w:r>
    </w:p>
    <w:p w:rsidR="00105DF9" w:rsidRDefault="00105DF9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2.2. Целевым показателем результативности предоставления субсидии является доля исполнения мероприятий по созданию единой рекреационной среды в соответствии с утвержденным графиком выполнения мероприятий проекта.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lastRenderedPageBreak/>
        <w:t>Значения целевых показателей результативности предоставления субсидии определяются в соответствии с утвержденным графиком выполнения мероприятий проекта.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Детализированные требования к целевым показателям результативности предоставления субсидии устанавливаются в соглашении о предоставлении субсидии, заключаемом между Комитетом и муниципальным образованием (далее - соглашение).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8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9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89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Дополнительно соглашением предусматриваются следующие положения:</w:t>
      </w:r>
    </w:p>
    <w:p w:rsidR="00105DF9" w:rsidRDefault="00105DF9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обязательство муниципального образования по завершению реализации проекта не позднее срока, установленного </w:t>
      </w:r>
      <w:hyperlink r:id="rId10" w:history="1">
        <w:r>
          <w:rPr>
            <w:color w:val="0000FF"/>
          </w:rPr>
          <w:t>подпунктом "б" пункта 36</w:t>
        </w:r>
      </w:hyperlink>
      <w:r>
        <w:t xml:space="preserve">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N 237;</w:t>
      </w:r>
      <w:proofErr w:type="gramEnd"/>
    </w:p>
    <w:p w:rsidR="00105DF9" w:rsidRDefault="00105DF9">
      <w:pPr>
        <w:pStyle w:val="ConsPlusNormal"/>
        <w:spacing w:before="220"/>
        <w:ind w:firstLine="540"/>
        <w:jc w:val="both"/>
      </w:pPr>
      <w:r>
        <w:t>обязательство муниципального образования (победителя конкурса) по соблюдению согласованного Министерством строительства и жилищно-коммунального хозяйства Российской Федерации графика выполнения мероприятий.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2.5. Критериями отбора муниципальных образований для предоставления субсидий являются: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признание муниципального образования победителем Всероссийского конкурса лучших проектов создания комфортной городской среды в малых городах и исторических поселениях;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наличие у муниципального образования - населенного пункта статуса города с численностью населения до 100 тыс. человек включительно </w:t>
      </w:r>
      <w:proofErr w:type="gramStart"/>
      <w:r>
        <w:t>и(</w:t>
      </w:r>
      <w:proofErr w:type="gramEnd"/>
      <w:r>
        <w:t>или) включение населенного пункта полностью или частично в перечень исторических поселений федерального значения;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соблюдение минимальной доли </w:t>
      </w:r>
      <w:proofErr w:type="spellStart"/>
      <w:r>
        <w:t>софинансирования</w:t>
      </w:r>
      <w:proofErr w:type="spellEnd"/>
      <w:r>
        <w:t xml:space="preserve"> мероприятий за счет средств бюджета муниципального образования.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2.6. Минимальная доля </w:t>
      </w:r>
      <w:proofErr w:type="spellStart"/>
      <w:r>
        <w:t>софинансирования</w:t>
      </w:r>
      <w:proofErr w:type="spellEnd"/>
      <w:r>
        <w:t xml:space="preserve"> мероприятий за счет средств бюджета муниципального образования составляет не </w:t>
      </w:r>
      <w:proofErr w:type="gramStart"/>
      <w:r>
        <w:t>менее базового</w:t>
      </w:r>
      <w:proofErr w:type="gramEnd"/>
      <w:r>
        <w:t xml:space="preserve"> процента финансирования.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устанавливается: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для городского округа - 10 процентов от общей стоимости проекта;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для городского поселения - 5 процентов от общей стоимости проекта.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2.7. Распределение субсидий между муниципальными образованиями (победителями конкурса) осуществляется на основании заявок на предоставление субсидий, представленных в течение 45 рабочих дней после объявления итогов конкурса Министерством строительства и жилищно-коммунального хозяйства Российской Федерации.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2.8. Общий объем субсидий распределяется между муниципальными образованиями </w:t>
      </w:r>
      <w:r>
        <w:lastRenderedPageBreak/>
        <w:t>(победителями конкурса) по следующей формуле: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</w:t>
      </w:r>
      <w:proofErr w:type="spellStart"/>
      <w:proofErr w:type="gramStart"/>
      <w:r>
        <w:t>З</w:t>
      </w:r>
      <w:proofErr w:type="gramEnd"/>
      <w:r>
        <w:t>Ci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(1 - </w:t>
      </w:r>
      <w:proofErr w:type="spellStart"/>
      <w:r>
        <w:t>ДCi</w:t>
      </w:r>
      <w:proofErr w:type="spellEnd"/>
      <w:r>
        <w:t>),</w:t>
      </w:r>
    </w:p>
    <w:p w:rsidR="00105DF9" w:rsidRDefault="00105DF9">
      <w:pPr>
        <w:pStyle w:val="ConsPlusNormal"/>
        <w:jc w:val="center"/>
      </w:pPr>
    </w:p>
    <w:p w:rsidR="00105DF9" w:rsidRDefault="00105DF9">
      <w:pPr>
        <w:pStyle w:val="ConsPlusNormal"/>
        <w:ind w:firstLine="540"/>
        <w:jc w:val="both"/>
      </w:pPr>
      <w:r>
        <w:t>где:</w:t>
      </w:r>
    </w:p>
    <w:p w:rsidR="00105DF9" w:rsidRDefault="00105DF9">
      <w:pPr>
        <w:pStyle w:val="ConsPlusNormal"/>
        <w:spacing w:before="220"/>
        <w:ind w:firstLine="540"/>
        <w:jc w:val="both"/>
      </w:pPr>
      <w:proofErr w:type="spellStart"/>
      <w:r>
        <w:t>Ci</w:t>
      </w:r>
      <w:proofErr w:type="spellEnd"/>
      <w:r>
        <w:t xml:space="preserve"> - объем субсидии бюджету i-го муниципального образования;</w:t>
      </w:r>
    </w:p>
    <w:p w:rsidR="00105DF9" w:rsidRDefault="00105DF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gramEnd"/>
      <w:r>
        <w:t>Ci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i-го муниципального образования (победителя конкурса) на предоставление субсидии;</w:t>
      </w:r>
    </w:p>
    <w:p w:rsidR="00105DF9" w:rsidRDefault="00105DF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gramEnd"/>
      <w:r>
        <w:t>Ci</w:t>
      </w:r>
      <w:proofErr w:type="spell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i-го муниципального образования.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Normal"/>
        <w:ind w:firstLine="540"/>
        <w:jc w:val="both"/>
      </w:pPr>
      <w:r>
        <w:t>2.9. Распределение субсидий осуществляется в соответствии с результатами Всероссийского конкурса лучших проектов и утверждается областным законом об областном бюджете Ленинградской области.</w:t>
      </w:r>
    </w:p>
    <w:p w:rsidR="00105DF9" w:rsidRDefault="00105DF9">
      <w:pPr>
        <w:pStyle w:val="ConsPlusNormal"/>
        <w:ind w:firstLine="540"/>
        <w:jc w:val="both"/>
      </w:pPr>
    </w:p>
    <w:p w:rsidR="00105DF9" w:rsidRDefault="00105DF9">
      <w:pPr>
        <w:pStyle w:val="ConsPlusTitle"/>
        <w:jc w:val="center"/>
        <w:outlineLvl w:val="1"/>
      </w:pPr>
      <w:r>
        <w:t>3. Порядок предоставления и расходования субсидий</w:t>
      </w:r>
    </w:p>
    <w:p w:rsidR="00105DF9" w:rsidRDefault="00105DF9">
      <w:pPr>
        <w:pStyle w:val="ConsPlusNormal"/>
        <w:jc w:val="center"/>
      </w:pPr>
    </w:p>
    <w:p w:rsidR="00105DF9" w:rsidRDefault="00105DF9">
      <w:pPr>
        <w:pStyle w:val="ConsPlusNormal"/>
        <w:ind w:firstLine="540"/>
        <w:jc w:val="both"/>
      </w:pPr>
      <w:bookmarkStart w:id="2" w:name="P89"/>
      <w:bookmarkEnd w:id="2"/>
      <w:r>
        <w:t xml:space="preserve">3.1. </w:t>
      </w:r>
      <w:proofErr w:type="gramStart"/>
      <w:r>
        <w:t>Соглашение заключается с получателем субсидии в течение 45 рабочих дней с момента заключения Соглашения о предоставлении бюджету Ленинградской области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поселениях.</w:t>
      </w:r>
      <w:proofErr w:type="gramEnd"/>
    </w:p>
    <w:p w:rsidR="00105DF9" w:rsidRDefault="00105DF9">
      <w:pPr>
        <w:pStyle w:val="ConsPlusNormal"/>
        <w:spacing w:before="220"/>
        <w:ind w:firstLine="540"/>
        <w:jc w:val="both"/>
      </w:pPr>
      <w:r>
        <w:t>3.2. При заключении соглашения муниципальные образования представляют: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утвержденную муниципальную программу формирования современной городской среды, разработанную в соответствии с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N 169;</w:t>
      </w:r>
    </w:p>
    <w:p w:rsidR="00105DF9" w:rsidRDefault="00105DF9">
      <w:pPr>
        <w:pStyle w:val="ConsPlusNormal"/>
        <w:spacing w:before="220"/>
        <w:ind w:firstLine="540"/>
        <w:jc w:val="both"/>
      </w:pPr>
      <w:proofErr w:type="gramStart"/>
      <w:r>
        <w:t xml:space="preserve">выписку об объемах средств, предусмотренных в бюджете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  <w:proofErr w:type="gramEnd"/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справку </w:t>
      </w:r>
      <w:proofErr w:type="gramStart"/>
      <w: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>
        <w:t xml:space="preserve"> местного бюджета на последнюю отчетную дату за подписью руководителя финансового органа муниципального образования.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3.3. Перечисление субсидий осуществляется Комитетом на счета главных администраторов доходов бюджета в муниципальных образованиях, открытых в территориальных отделах Управления Федерального казначейства по Ленинградской области.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3.4. Муниципальные образования направляют в Комитет заявку на предоставление субсидий.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3.5. Комитет проверяет достоверность и полноту представленных документов не позднее 10 рабочих дней </w:t>
      </w:r>
      <w:proofErr w:type="gramStart"/>
      <w:r>
        <w:t>с даты поступления</w:t>
      </w:r>
      <w:proofErr w:type="gramEnd"/>
      <w:r>
        <w:t xml:space="preserve"> заявки на предоставление субсидии. При отсутствии замечаний субсидия подлежит перечислению в течение 15 рабочих дней </w:t>
      </w:r>
      <w:proofErr w:type="gramStart"/>
      <w:r>
        <w:t>с даты поступления</w:t>
      </w:r>
      <w:proofErr w:type="gramEnd"/>
      <w:r>
        <w:t xml:space="preserve"> заявки на предоставление субсидии.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lastRenderedPageBreak/>
        <w:t>3.6.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3.7. В случае нецелевого использования субсидии средства подлежат возврату в областной бюджет Ленинградской области в полном объеме.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соблюдением условий, целей и порядка, установленных при предоставлении субсидий, осуществляют Комитет и комитет государственного финансового контроля Ленинградской области.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3.9. Органы местного самоуправления муниципальных образований: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обеспечивают целевое использование субсидий;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представляют ежеквартально не позднее 10-го числа месяца, следующего за отчетным периодом, в Комитет отчет о расходовании субсидий по форме, установленной соглашением, за подписью главы администрации муниципального образования и руководителя финансового органа муниципального образования.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3.10.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>3.11. Принятие решения о подтверждении потребности в текущем году в остатках субсидий, предоставленных в отчетном году, осуществляется в соответствии с действующим законодательством.</w:t>
      </w:r>
    </w:p>
    <w:p w:rsidR="00105DF9" w:rsidRDefault="00105DF9">
      <w:pPr>
        <w:pStyle w:val="ConsPlusNormal"/>
        <w:spacing w:before="220"/>
        <w:ind w:firstLine="540"/>
        <w:jc w:val="both"/>
      </w:pPr>
      <w:r>
        <w:t xml:space="preserve">3.12.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целевых показателей результативности предоставления субсидии, установленных </w:t>
      </w:r>
      <w:hyperlink w:anchor="P59" w:history="1">
        <w:r>
          <w:rPr>
            <w:color w:val="0000FF"/>
          </w:rPr>
          <w:t>пунктом 2.2</w:t>
        </w:r>
      </w:hyperlink>
      <w:r>
        <w:t xml:space="preserve"> настоящего Порядка и соглашением, средства субсидии подлежат возврату в областной бюджет Ленинградской области в полном объеме.</w:t>
      </w:r>
    </w:p>
    <w:p w:rsidR="00105DF9" w:rsidRDefault="00105DF9">
      <w:pPr>
        <w:pStyle w:val="ConsPlusNormal"/>
      </w:pPr>
    </w:p>
    <w:p w:rsidR="00105DF9" w:rsidRDefault="00105DF9">
      <w:pPr>
        <w:pStyle w:val="ConsPlusNormal"/>
      </w:pPr>
    </w:p>
    <w:p w:rsidR="00105DF9" w:rsidRDefault="00105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198" w:rsidRDefault="00C42198">
      <w:bookmarkStart w:id="3" w:name="_GoBack"/>
      <w:bookmarkEnd w:id="3"/>
    </w:p>
    <w:sectPr w:rsidR="00C42198" w:rsidSect="0003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F9"/>
    <w:rsid w:val="00105DF9"/>
    <w:rsid w:val="007F0858"/>
    <w:rsid w:val="00833E3A"/>
    <w:rsid w:val="00C4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A42107577DDED0BE792ECFB5637F2AA7525EAD066C18A493DF0783FAC5820441F33A863A2B8C760F110432BB793A0224856732C199703NAb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A42107577DDED0BE792ECFB5637F2AA7527E3D266C18A493DF0783FAC5820441F33A862A5BDC065F110432BB793A0224856732C199703NAb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A42107577DDED0BE792ECFB5637F2AA7720EEDA66C18A493DF0783FAC5820561F6BA461A5A4C361E446126DNEb2J" TargetMode="External"/><Relationship Id="rId11" Type="http://schemas.openxmlformats.org/officeDocument/2006/relationships/hyperlink" Target="consultantplus://offline/ref=884A42107577DDED0BE793E6FB5637F2AA7F20EFD065C18A493DF0783FAC5820441F33A863A2BAC36CF110432BB793A0224856732C199703NAbEJ" TargetMode="External"/><Relationship Id="rId5" Type="http://schemas.openxmlformats.org/officeDocument/2006/relationships/hyperlink" Target="consultantplus://offline/ref=884A42107577DDED0BE792ECFB5637F2AA7521EBD363C18A493DF0783FAC5820441F33A863A2BAC664F110432BB793A0224856732C199703NAbEJ" TargetMode="External"/><Relationship Id="rId10" Type="http://schemas.openxmlformats.org/officeDocument/2006/relationships/hyperlink" Target="consultantplus://offline/ref=884A42107577DDED0BE793E6FB5637F2AB7321E8D364C18A493DF0783FAC5820441F33A863A2BACB60F110432BB793A0224856732C199703NAbEJ" TargetMode="External"/><Relationship Id="rId4" Type="http://schemas.openxmlformats.org/officeDocument/2006/relationships/hyperlink" Target="consultantplus://offline/ref=884A42107577DDED0BE792ECFB5637F2AA7521EBD363C18A493DF0783FAC5820441F33A863A2BAC664F110432BB793A0224856732C199703NAbEJ" TargetMode="External"/><Relationship Id="rId9" Type="http://schemas.openxmlformats.org/officeDocument/2006/relationships/hyperlink" Target="consultantplus://offline/ref=884A42107577DDED0BE792ECFB5637F2AA7525EAD066C18A493DF0783FAC5820441F33A863A2B8C666F110432BB793A0224856732C199703NA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Валерий Павлович</cp:lastModifiedBy>
  <cp:revision>2</cp:revision>
  <dcterms:created xsi:type="dcterms:W3CDTF">2020-04-27T09:32:00Z</dcterms:created>
  <dcterms:modified xsi:type="dcterms:W3CDTF">2020-04-27T09:32:00Z</dcterms:modified>
</cp:coreProperties>
</file>